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line="269" w:lineRule="auto"/>
      </w:pPr>
      <w:r>
        <w:rPr>
          <w:rFonts w:ascii="Arial" w:hAnsi="Arial" w:eastAsia="Arial"/>
          <w:b/>
          <w:color w:val="0891B2"/>
          <w:sz w:val="18"/>
        </w:rPr>
        <w:t>ANDAS PRECISION</w:t>
      </w:r>
    </w:p>
    <w:p>
      <w:pPr>
        <w:spacing w:before="0" w:after="60" w:line="269" w:lineRule="auto"/>
      </w:pPr>
      <w:r>
        <w:rPr>
          <w:rFonts w:ascii="Arial" w:hAnsi="Arial" w:eastAsia="Arial"/>
          <w:b/>
          <w:color w:val="0F172A"/>
          <w:sz w:val="44"/>
        </w:rPr>
        <w:t>QA Document Package Request Form</w:t>
      </w:r>
    </w:p>
    <w:p>
      <w:pPr>
        <w:spacing w:before="0" w:after="160" w:line="269" w:lineRule="auto"/>
      </w:pPr>
      <w:r>
        <w:rPr>
          <w:rFonts w:ascii="Arial" w:hAnsi="Arial" w:eastAsia="Arial"/>
          <w:b w:val="0"/>
          <w:color w:val="475569"/>
          <w:sz w:val="23"/>
        </w:rPr>
        <w:t>Quality documents available for CNC machining projects</w:t>
      </w:r>
    </w:p>
    <w:tbl>
      <w:tblPr>
        <w:tblW w:type="dxa" w:w="9360"/>
        <w:jc w:val="left"/>
        <w:tblLook w:firstColumn="1" w:firstRow="1" w:lastColumn="0" w:lastRow="0" w:noHBand="0" w:noVBand="1" w:val="04A0"/>
        <w:tblInd w:w="0" w:type="dxa"/>
      </w:tblPr>
      <w:tblGrid>
        <w:gridCol w:w="3293"/>
        <w:gridCol w:w="3293"/>
        <w:gridCol w:w="3293"/>
      </w:tblGrid>
      <w:tr>
        <w:tc>
          <w:tcPr>
            <w:tcW w:type="dxa" w:w="3293"/>
            <w:shd w:fill="ECFEFF"/>
            <w:tcBorders>
              <w:top w:val="single" w:sz="6" w:space="0" w:color="BAE6FD"/>
              <w:left w:val="single" w:sz="6" w:space="0" w:color="BAE6FD"/>
              <w:bottom w:val="single" w:sz="6" w:space="0" w:color="BAE6FD"/>
              <w:right w:val="single" w:sz="6" w:space="0" w:color="BAE6FD"/>
            </w:tcBorders>
            <w:vAlign w:val="center"/>
          </w:tcPr>
          <w:p>
            <w:pPr>
              <w:spacing w:after="0"/>
            </w:pPr>
            <w:r/>
            <w:r>
              <w:rPr>
                <w:rFonts w:ascii="Arial" w:hAnsi="Arial" w:eastAsia="Arial"/>
                <w:b w:val="0"/>
                <w:color w:val="0F172A"/>
                <w:sz w:val="17"/>
              </w:rPr>
              <w:t>Generated</w:t>
              <w:br/>
              <w:t>2026-06-07</w:t>
            </w:r>
          </w:p>
        </w:tc>
        <w:tc>
          <w:tcPr>
            <w:tcW w:type="dxa" w:w="3293"/>
            <w:shd w:fill="ECFEFF"/>
            <w:tcBorders>
              <w:top w:val="single" w:sz="6" w:space="0" w:color="BAE6FD"/>
              <w:left w:val="single" w:sz="6" w:space="0" w:color="BAE6FD"/>
              <w:bottom w:val="single" w:sz="6" w:space="0" w:color="BAE6FD"/>
              <w:right w:val="single" w:sz="6" w:space="0" w:color="BAE6FD"/>
            </w:tcBorders>
            <w:vAlign w:val="center"/>
          </w:tcPr>
          <w:p>
            <w:pPr>
              <w:spacing w:after="0"/>
            </w:pPr>
            <w:r/>
            <w:r>
              <w:rPr>
                <w:rFonts w:ascii="Arial" w:hAnsi="Arial" w:eastAsia="Arial"/>
                <w:b w:val="0"/>
                <w:color w:val="0F172A"/>
                <w:sz w:val="17"/>
              </w:rPr>
              <w:t>Language</w:t>
              <w:br/>
              <w:t>English</w:t>
            </w:r>
          </w:p>
        </w:tc>
        <w:tc>
          <w:tcPr>
            <w:tcW w:type="dxa" w:w="3293"/>
            <w:shd w:fill="ECFEFF"/>
            <w:tcBorders>
              <w:top w:val="single" w:sz="6" w:space="0" w:color="BAE6FD"/>
              <w:left w:val="single" w:sz="6" w:space="0" w:color="BAE6FD"/>
              <w:bottom w:val="single" w:sz="6" w:space="0" w:color="BAE6FD"/>
              <w:right w:val="single" w:sz="6" w:space="0" w:color="BAE6FD"/>
            </w:tcBorders>
            <w:vAlign w:val="center"/>
          </w:tcPr>
          <w:p>
            <w:pPr>
              <w:spacing w:after="0"/>
            </w:pPr>
            <w:r/>
            <w:r>
              <w:rPr>
                <w:rFonts w:ascii="Arial" w:hAnsi="Arial" w:eastAsia="Arial"/>
                <w:b w:val="0"/>
                <w:color w:val="0F172A"/>
                <w:sz w:val="17"/>
              </w:rPr>
              <w:t>Contact</w:t>
              <w:br/>
              <w:t>sales@andas-industrial.com</w:t>
            </w:r>
          </w:p>
        </w:tc>
      </w:tr>
    </w:tbl>
    <w:p>
      <w:pPr>
        <w:spacing w:before="160" w:after="160" w:line="269" w:lineRule="auto"/>
      </w:pPr>
      <w:r>
        <w:rPr>
          <w:rFonts w:ascii="Arial" w:hAnsi="Arial" w:eastAsia="Arial"/>
          <w:b w:val="0"/>
          <w:color w:val="475569"/>
          <w:sz w:val="19"/>
        </w:rPr>
        <w:t>This package explains common QA records that may be requested before quotation, first article approval, batch production, or shipment. Final scope depends on confirmed drawing revision, purchase order, tolerance level, material source, inspection plan, and customer-specific requirements.</w:t>
      </w:r>
    </w:p>
    <w:p>
      <w:pPr>
        <w:spacing w:before="240" w:after="100" w:line="269" w:lineRule="auto"/>
      </w:pPr>
      <w:r>
        <w:rPr>
          <w:rFonts w:ascii="Arial" w:hAnsi="Arial" w:eastAsia="Arial"/>
          <w:b/>
          <w:color w:val="0F766E"/>
          <w:sz w:val="30"/>
        </w:rPr>
        <w:t>Project information</w:t>
      </w:r>
    </w:p>
    <w:tbl>
      <w:tblPr>
        <w:tblW w:type="dxa" w:w="9360"/>
        <w:jc w:val="left"/>
        <w:tblLook w:firstColumn="1" w:firstRow="1" w:lastColumn="0" w:lastRow="0" w:noHBand="0" w:noVBand="1" w:val="04A0"/>
        <w:tblInd w:w="0" w:type="dxa"/>
      </w:tblPr>
      <w:tblGrid>
        <w:gridCol w:w="4939"/>
        <w:gridCol w:w="4939"/>
      </w:tblGrid>
      <w:tr>
        <w:tc>
          <w:tcPr>
            <w:tcW w:type="dxa" w:w="3024"/>
            <w:shd w:fill="F1F5F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color w:val="0F172A"/>
                <w:sz w:val="19"/>
              </w:rPr>
              <w:t>Company / Contact</w:t>
            </w:r>
          </w:p>
        </w:tc>
        <w:tc>
          <w:tcPr>
            <w:tcW w:type="dxa" w:w="6336"/>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9"/>
              </w:rPr>
              <w:t xml:space="preserve"> </w:t>
            </w:r>
          </w:p>
        </w:tc>
      </w:tr>
      <w:tr>
        <w:tc>
          <w:tcPr>
            <w:tcW w:type="dxa" w:w="3024"/>
            <w:shd w:fill="F1F5F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color w:val="0F172A"/>
                <w:sz w:val="19"/>
              </w:rPr>
              <w:t>Email</w:t>
            </w:r>
          </w:p>
        </w:tc>
        <w:tc>
          <w:tcPr>
            <w:tcW w:type="dxa" w:w="6336"/>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9"/>
              </w:rPr>
              <w:t xml:space="preserve"> </w:t>
            </w:r>
          </w:p>
        </w:tc>
      </w:tr>
      <w:tr>
        <w:tc>
          <w:tcPr>
            <w:tcW w:type="dxa" w:w="3024"/>
            <w:shd w:fill="F1F5F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color w:val="0F172A"/>
                <w:sz w:val="19"/>
              </w:rPr>
              <w:t>Project / RFQ No.</w:t>
            </w:r>
          </w:p>
        </w:tc>
        <w:tc>
          <w:tcPr>
            <w:tcW w:type="dxa" w:w="6336"/>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9"/>
              </w:rPr>
              <w:t xml:space="preserve"> </w:t>
            </w:r>
          </w:p>
        </w:tc>
      </w:tr>
      <w:tr>
        <w:tc>
          <w:tcPr>
            <w:tcW w:type="dxa" w:w="3024"/>
            <w:shd w:fill="F1F5F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color w:val="0F172A"/>
                <w:sz w:val="19"/>
              </w:rPr>
              <w:t>Part Name / Drawing No.</w:t>
            </w:r>
          </w:p>
        </w:tc>
        <w:tc>
          <w:tcPr>
            <w:tcW w:type="dxa" w:w="6336"/>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9"/>
              </w:rPr>
              <w:t xml:space="preserve"> </w:t>
            </w:r>
          </w:p>
        </w:tc>
      </w:tr>
      <w:tr>
        <w:tc>
          <w:tcPr>
            <w:tcW w:type="dxa" w:w="3024"/>
            <w:shd w:fill="F1F5F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color w:val="0F172A"/>
                <w:sz w:val="19"/>
              </w:rPr>
              <w:t>Drawing Revision</w:t>
            </w:r>
          </w:p>
        </w:tc>
        <w:tc>
          <w:tcPr>
            <w:tcW w:type="dxa" w:w="6336"/>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9"/>
              </w:rPr>
              <w:t xml:space="preserve"> </w:t>
            </w:r>
          </w:p>
        </w:tc>
      </w:tr>
      <w:tr>
        <w:tc>
          <w:tcPr>
            <w:tcW w:type="dxa" w:w="3024"/>
            <w:shd w:fill="F1F5F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color w:val="0F172A"/>
                <w:sz w:val="19"/>
              </w:rPr>
              <w:t>Material / Standard</w:t>
            </w:r>
          </w:p>
        </w:tc>
        <w:tc>
          <w:tcPr>
            <w:tcW w:type="dxa" w:w="6336"/>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9"/>
              </w:rPr>
              <w:t xml:space="preserve"> </w:t>
            </w:r>
          </w:p>
        </w:tc>
      </w:tr>
      <w:tr>
        <w:tc>
          <w:tcPr>
            <w:tcW w:type="dxa" w:w="3024"/>
            <w:shd w:fill="F1F5F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color w:val="0F172A"/>
                <w:sz w:val="19"/>
              </w:rPr>
              <w:t>Quantity</w:t>
            </w:r>
          </w:p>
        </w:tc>
        <w:tc>
          <w:tcPr>
            <w:tcW w:type="dxa" w:w="6336"/>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9"/>
              </w:rPr>
              <w:t xml:space="preserve"> </w:t>
            </w:r>
          </w:p>
        </w:tc>
      </w:tr>
      <w:tr>
        <w:tc>
          <w:tcPr>
            <w:tcW w:type="dxa" w:w="3024"/>
            <w:shd w:fill="F1F5F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color w:val="0F172A"/>
                <w:sz w:val="19"/>
              </w:rPr>
              <w:t>Target Shipment Date</w:t>
            </w:r>
          </w:p>
        </w:tc>
        <w:tc>
          <w:tcPr>
            <w:tcW w:type="dxa" w:w="6336"/>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9"/>
              </w:rPr>
              <w:t xml:space="preserve"> </w:t>
            </w:r>
          </w:p>
        </w:tc>
      </w:tr>
    </w:tbl>
    <w:p>
      <w:pPr>
        <w:spacing w:before="240" w:after="100" w:line="269" w:lineRule="auto"/>
      </w:pPr>
      <w:r>
        <w:rPr>
          <w:rFonts w:ascii="Arial" w:hAnsi="Arial" w:eastAsia="Arial"/>
          <w:b/>
          <w:color w:val="0F766E"/>
          <w:sz w:val="30"/>
        </w:rPr>
        <w:t>Requested documents</w:t>
      </w:r>
    </w:p>
    <w:tbl>
      <w:tblPr>
        <w:tblW w:type="dxa" w:w="9360"/>
        <w:jc w:val="left"/>
        <w:tblLook w:firstColumn="1" w:firstRow="1" w:lastColumn="0" w:lastRow="0" w:noHBand="0" w:noVBand="1" w:val="04A0"/>
        <w:tblInd w:w="0" w:type="dxa"/>
      </w:tblPr>
      <w:tblGrid>
        <w:gridCol w:w="4939"/>
        <w:gridCol w:w="4939"/>
      </w:tblGrid>
      <w:tr>
        <w:tc>
          <w:tcPr>
            <w:tcW w:type="dxa" w:w="493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8"/>
              </w:rPr>
              <w:t>☐ ISO 9001 Certificate Copy</w:t>
            </w:r>
          </w:p>
        </w:tc>
        <w:tc>
          <w:tcPr>
            <w:tcW w:type="dxa" w:w="493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8"/>
              </w:rPr>
              <w:t>☐ CMM Dimensional Report</w:t>
            </w:r>
          </w:p>
        </w:tc>
      </w:tr>
      <w:tr>
        <w:tc>
          <w:tcPr>
            <w:tcW w:type="dxa" w:w="493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8"/>
              </w:rPr>
              <w:t>☐ FAIR / First Article Report</w:t>
            </w:r>
          </w:p>
        </w:tc>
        <w:tc>
          <w:tcPr>
            <w:tcW w:type="dxa" w:w="493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8"/>
              </w:rPr>
              <w:t>☐ MTR / EN 10204 3.1</w:t>
            </w:r>
          </w:p>
        </w:tc>
      </w:tr>
      <w:tr>
        <w:tc>
          <w:tcPr>
            <w:tcW w:type="dxa" w:w="493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8"/>
              </w:rPr>
              <w:t>☐ Surface / Heat Treatment Record</w:t>
            </w:r>
          </w:p>
        </w:tc>
        <w:tc>
          <w:tcPr>
            <w:tcW w:type="dxa" w:w="493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8"/>
              </w:rPr>
              <w:t>☐ Shipment QC Summary</w:t>
            </w:r>
          </w:p>
        </w:tc>
      </w:tr>
    </w:tbl>
    <w:p>
      <w:pPr>
        <w:spacing w:before="240" w:after="100" w:line="269" w:lineRule="auto"/>
      </w:pPr>
      <w:r>
        <w:rPr>
          <w:rFonts w:ascii="Arial" w:hAnsi="Arial" w:eastAsia="Arial"/>
          <w:b/>
          <w:color w:val="0F766E"/>
          <w:sz w:val="30"/>
        </w:rPr>
        <w:t>Available QA records</w:t>
      </w:r>
    </w:p>
    <w:tbl>
      <w:tblPr>
        <w:tblW w:type="dxa" w:w="9360"/>
        <w:jc w:val="left"/>
        <w:tblLook w:firstColumn="1" w:firstRow="1" w:lastColumn="0" w:lastRow="0" w:noHBand="0" w:noVBand="1" w:val="04A0"/>
        <w:tblInd w:w="0" w:type="dxa"/>
      </w:tblPr>
      <w:tblGrid>
        <w:gridCol w:w="3293"/>
        <w:gridCol w:w="3293"/>
        <w:gridCol w:w="3293"/>
      </w:tblGrid>
      <w:tr>
        <w:tc>
          <w:tcPr>
            <w:tcW w:type="dxa" w:w="3293"/>
            <w:shd w:fill="E0F2FE"/>
            <w:tcBorders>
              <w:top w:val="single" w:sz="6" w:space="0" w:color="7DD3FC"/>
              <w:left w:val="single" w:sz="6" w:space="0" w:color="7DD3FC"/>
              <w:bottom w:val="single" w:sz="6" w:space="0" w:color="7DD3FC"/>
              <w:right w:val="single" w:sz="6" w:space="0" w:color="7DD3FC"/>
            </w:tcBorders>
            <w:vAlign w:val="center"/>
          </w:tcPr>
          <w:p>
            <w:pPr>
              <w:spacing w:after="0"/>
            </w:pPr>
            <w:r/>
            <w:r>
              <w:rPr>
                <w:rFonts w:ascii="Arial" w:hAnsi="Arial" w:eastAsia="Arial"/>
                <w:b/>
                <w:color w:val="0F172A"/>
                <w:sz w:val="18"/>
              </w:rPr>
              <w:t>Document</w:t>
            </w:r>
          </w:p>
        </w:tc>
        <w:tc>
          <w:tcPr>
            <w:tcW w:type="dxa" w:w="3293"/>
            <w:shd w:fill="E0F2FE"/>
            <w:tcBorders>
              <w:top w:val="single" w:sz="6" w:space="0" w:color="7DD3FC"/>
              <w:left w:val="single" w:sz="6" w:space="0" w:color="7DD3FC"/>
              <w:bottom w:val="single" w:sz="6" w:space="0" w:color="7DD3FC"/>
              <w:right w:val="single" w:sz="6" w:space="0" w:color="7DD3FC"/>
            </w:tcBorders>
            <w:vAlign w:val="center"/>
          </w:tcPr>
          <w:p>
            <w:pPr>
              <w:spacing w:after="0"/>
            </w:pPr>
            <w:r/>
            <w:r>
              <w:rPr>
                <w:rFonts w:ascii="Arial" w:hAnsi="Arial" w:eastAsia="Arial"/>
                <w:b/>
                <w:color w:val="0F172A"/>
                <w:sz w:val="18"/>
              </w:rPr>
              <w:t>Purpose</w:t>
            </w:r>
          </w:p>
        </w:tc>
        <w:tc>
          <w:tcPr>
            <w:tcW w:type="dxa" w:w="3293"/>
            <w:shd w:fill="E0F2FE"/>
            <w:tcBorders>
              <w:top w:val="single" w:sz="6" w:space="0" w:color="7DD3FC"/>
              <w:left w:val="single" w:sz="6" w:space="0" w:color="7DD3FC"/>
              <w:bottom w:val="single" w:sz="6" w:space="0" w:color="7DD3FC"/>
              <w:right w:val="single" w:sz="6" w:space="0" w:color="7DD3FC"/>
            </w:tcBorders>
            <w:vAlign w:val="center"/>
          </w:tcPr>
          <w:p>
            <w:pPr>
              <w:spacing w:after="0"/>
            </w:pPr>
            <w:r/>
            <w:r>
              <w:rPr>
                <w:rFonts w:ascii="Arial" w:hAnsi="Arial" w:eastAsia="Arial"/>
                <w:b/>
                <w:color w:val="0F172A"/>
                <w:sz w:val="18"/>
              </w:rPr>
              <w:t>Normal stage</w:t>
            </w:r>
          </w:p>
        </w:tc>
      </w:tr>
      <w:tr>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color w:val="0F172A"/>
                <w:sz w:val="17"/>
              </w:rPr>
              <w:t>ISO 9001 Certificate Copy</w:t>
            </w:r>
          </w:p>
        </w:tc>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val="0"/>
                <w:color w:val="111827"/>
                <w:sz w:val="17"/>
              </w:rPr>
              <w:t>Supplier quality-system certificate copy or audit package can be provided before formal cooperation when available.</w:t>
            </w:r>
          </w:p>
        </w:tc>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val="0"/>
                <w:color w:val="334155"/>
                <w:sz w:val="17"/>
              </w:rPr>
              <w:t>Before supplier approval / before PO</w:t>
            </w:r>
          </w:p>
        </w:tc>
      </w:tr>
      <w:tr>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color w:val="0F172A"/>
                <w:sz w:val="17"/>
              </w:rPr>
              <w:t>CMM Dimensional Report</w:t>
            </w:r>
          </w:p>
        </w:tc>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val="0"/>
                <w:color w:val="111827"/>
                <w:sz w:val="17"/>
              </w:rPr>
              <w:t>Critical dimensions, GD&amp;T items, and CTQ features can be measured by CMM according to the approved drawing.</w:t>
            </w:r>
          </w:p>
        </w:tc>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val="0"/>
                <w:color w:val="334155"/>
                <w:sz w:val="17"/>
              </w:rPr>
              <w:t>FAIR / shipment / agreed sampling</w:t>
            </w:r>
          </w:p>
        </w:tc>
      </w:tr>
      <w:tr>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color w:val="0F172A"/>
                <w:sz w:val="17"/>
              </w:rPr>
              <w:t>FAIR / First Article Report</w:t>
            </w:r>
          </w:p>
        </w:tc>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val="0"/>
                <w:color w:val="111827"/>
                <w:sz w:val="17"/>
              </w:rPr>
              <w:t>For first production release, FAIR records actual dimensions, inspection method, result, and approval status.</w:t>
            </w:r>
          </w:p>
        </w:tc>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val="0"/>
                <w:color w:val="334155"/>
                <w:sz w:val="17"/>
              </w:rPr>
              <w:t>Before batch production</w:t>
            </w:r>
          </w:p>
        </w:tc>
      </w:tr>
      <w:tr>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color w:val="0F172A"/>
                <w:sz w:val="17"/>
              </w:rPr>
              <w:t>MTR / EN 10204 3.1</w:t>
            </w:r>
          </w:p>
        </w:tc>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val="0"/>
                <w:color w:val="111827"/>
                <w:sz w:val="17"/>
              </w:rPr>
              <w:t>Material test report, heat/lot traceability, chemistry, hardness, or mechanical properties can be requested for metal projects.</w:t>
            </w:r>
          </w:p>
        </w:tc>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val="0"/>
                <w:color w:val="334155"/>
                <w:sz w:val="17"/>
              </w:rPr>
              <w:t>Before production / with shipment</w:t>
            </w:r>
          </w:p>
        </w:tc>
      </w:tr>
      <w:tr>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color w:val="0F172A"/>
                <w:sz w:val="17"/>
              </w:rPr>
              <w:t>Surface / Heat Treatment Record</w:t>
            </w:r>
          </w:p>
        </w:tc>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val="0"/>
                <w:color w:val="111827"/>
                <w:sz w:val="17"/>
              </w:rPr>
              <w:t>Anodizing thickness, plating requirement, heat-treatment hardness, and third-party test results can be attached when specified.</w:t>
            </w:r>
          </w:p>
        </w:tc>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val="0"/>
                <w:color w:val="334155"/>
                <w:sz w:val="17"/>
              </w:rPr>
              <w:t>After external processing</w:t>
            </w:r>
          </w:p>
        </w:tc>
      </w:tr>
      <w:tr>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color w:val="0F172A"/>
                <w:sz w:val="17"/>
              </w:rPr>
              <w:t>Shipment QC Summary</w:t>
            </w:r>
          </w:p>
        </w:tc>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val="0"/>
                <w:color w:val="111827"/>
                <w:sz w:val="17"/>
              </w:rPr>
              <w:t>Final inspection summary, packing photos, and quantity confirmation can be provided before shipment.</w:t>
            </w:r>
          </w:p>
        </w:tc>
        <w:tc>
          <w:tcPr>
            <w:tcW w:type="dxa" w:w="3293"/>
            <w:vAlign w:val="center"/>
            <w:tcBorders>
              <w:top w:val="single" w:sz="6" w:space="0" w:color="D9E2EC"/>
              <w:left w:val="single" w:sz="6" w:space="0" w:color="D9E2EC"/>
              <w:bottom w:val="single" w:sz="6" w:space="0" w:color="D9E2EC"/>
              <w:right w:val="single" w:sz="6" w:space="0" w:color="D9E2EC"/>
            </w:tcBorders>
          </w:tcPr>
          <w:p>
            <w:pPr>
              <w:spacing w:after="0"/>
            </w:pPr>
            <w:r/>
            <w:r>
              <w:rPr>
                <w:rFonts w:ascii="Arial" w:hAnsi="Arial" w:eastAsia="Arial"/>
                <w:b w:val="0"/>
                <w:color w:val="334155"/>
                <w:sz w:val="17"/>
              </w:rPr>
              <w:t>Before shipment</w:t>
            </w:r>
          </w:p>
        </w:tc>
      </w:tr>
    </w:tbl>
    <w:p>
      <w:pPr>
        <w:spacing w:before="240" w:after="100" w:line="269" w:lineRule="auto"/>
      </w:pPr>
      <w:r>
        <w:rPr>
          <w:rFonts w:ascii="Arial" w:hAnsi="Arial" w:eastAsia="Arial"/>
          <w:b/>
          <w:color w:val="0F766E"/>
          <w:sz w:val="30"/>
        </w:rPr>
        <w:t>Recommended QA workflow</w:t>
      </w:r>
    </w:p>
    <w:p>
      <w:pPr>
        <w:spacing w:after="80"/>
        <w:ind w:left="317" w:hanging="259"/>
      </w:pPr>
      <w:r>
        <w:rPr>
          <w:rFonts w:ascii="Arial" w:hAnsi="Arial" w:eastAsia="Arial"/>
          <w:b/>
          <w:color w:val="0F766E"/>
          <w:sz w:val="19"/>
        </w:rPr>
        <w:t xml:space="preserve">• </w:t>
      </w:r>
      <w:r>
        <w:rPr>
          <w:rFonts w:ascii="Arial" w:hAnsi="Arial" w:eastAsia="Arial"/>
          <w:color w:val="111827"/>
          <w:sz w:val="19"/>
        </w:rPr>
        <w:t>Confirm drawing revision and tolerance standard.</w:t>
      </w:r>
    </w:p>
    <w:p>
      <w:pPr>
        <w:spacing w:after="80"/>
        <w:ind w:left="317" w:hanging="259"/>
      </w:pPr>
      <w:r>
        <w:rPr>
          <w:rFonts w:ascii="Arial" w:hAnsi="Arial" w:eastAsia="Arial"/>
          <w:b/>
          <w:color w:val="0F766E"/>
          <w:sz w:val="19"/>
        </w:rPr>
        <w:t xml:space="preserve">• </w:t>
      </w:r>
      <w:r>
        <w:rPr>
          <w:rFonts w:ascii="Arial" w:hAnsi="Arial" w:eastAsia="Arial"/>
          <w:color w:val="111827"/>
          <w:sz w:val="19"/>
        </w:rPr>
        <w:t>Mark critical-to-quality dimensions and required documents.</w:t>
      </w:r>
    </w:p>
    <w:p>
      <w:pPr>
        <w:spacing w:after="80"/>
        <w:ind w:left="317" w:hanging="259"/>
      </w:pPr>
      <w:r>
        <w:rPr>
          <w:rFonts w:ascii="Arial" w:hAnsi="Arial" w:eastAsia="Arial"/>
          <w:b/>
          <w:color w:val="0F766E"/>
          <w:sz w:val="19"/>
        </w:rPr>
        <w:t xml:space="preserve">• </w:t>
      </w:r>
      <w:r>
        <w:rPr>
          <w:rFonts w:ascii="Arial" w:hAnsi="Arial" w:eastAsia="Arial"/>
          <w:color w:val="111827"/>
          <w:sz w:val="19"/>
        </w:rPr>
        <w:t>Confirm whether MTR, CMM, FAIR, or surface-treatment records are needed before quotation.</w:t>
      </w:r>
    </w:p>
    <w:p>
      <w:pPr>
        <w:spacing w:after="80"/>
        <w:ind w:left="317" w:hanging="259"/>
      </w:pPr>
      <w:r>
        <w:rPr>
          <w:rFonts w:ascii="Arial" w:hAnsi="Arial" w:eastAsia="Arial"/>
          <w:b/>
          <w:color w:val="0F766E"/>
          <w:sz w:val="19"/>
        </w:rPr>
        <w:t xml:space="preserve">• </w:t>
      </w:r>
      <w:r>
        <w:rPr>
          <w:rFonts w:ascii="Arial" w:hAnsi="Arial" w:eastAsia="Arial"/>
          <w:color w:val="111827"/>
          <w:sz w:val="19"/>
        </w:rPr>
        <w:t>Approve first article before batch production when FAIR is required.</w:t>
      </w:r>
    </w:p>
    <w:p>
      <w:pPr>
        <w:spacing w:after="80"/>
        <w:ind w:left="317" w:hanging="259"/>
      </w:pPr>
      <w:r>
        <w:rPr>
          <w:rFonts w:ascii="Arial" w:hAnsi="Arial" w:eastAsia="Arial"/>
          <w:b/>
          <w:color w:val="0F766E"/>
          <w:sz w:val="19"/>
        </w:rPr>
        <w:t xml:space="preserve">• </w:t>
      </w:r>
      <w:r>
        <w:rPr>
          <w:rFonts w:ascii="Arial" w:hAnsi="Arial" w:eastAsia="Arial"/>
          <w:color w:val="111827"/>
          <w:sz w:val="19"/>
        </w:rPr>
        <w:t>Attach agreed QA documents before shipment or with the delivery package.</w:t>
      </w:r>
    </w:p>
    <w:p>
      <w:pPr>
        <w:spacing w:before="240" w:after="100" w:line="269" w:lineRule="auto"/>
      </w:pPr>
      <w:r>
        <w:rPr>
          <w:rFonts w:ascii="Arial" w:hAnsi="Arial" w:eastAsia="Arial"/>
          <w:b/>
          <w:color w:val="0F766E"/>
          <w:sz w:val="30"/>
        </w:rPr>
        <w:t>Special QA requirements / remarks</w:t>
      </w:r>
    </w:p>
    <w:tbl>
      <w:tblPr>
        <w:tblW w:type="dxa" w:w="9360"/>
        <w:tblLook w:firstColumn="1" w:firstRow="1" w:lastColumn="0" w:lastRow="0" w:noHBand="0" w:noVBand="1" w:val="04A0"/>
        <w:tblInd w:w="0" w:type="dxa"/>
      </w:tblPr>
      <w:tblGrid>
        <w:gridCol w:w="9878"/>
      </w:tblGrid>
      <w:tr>
        <w:tc>
          <w:tcPr>
            <w:tcW w:type="dxa" w:w="9878"/>
            <w:tcBorders>
              <w:top w:val="single" w:sz="6" w:space="0" w:color="CBD5E1"/>
              <w:left w:val="single" w:sz="6" w:space="0" w:color="CBD5E1"/>
              <w:bottom w:val="single" w:sz="6" w:space="0" w:color="CBD5E1"/>
              <w:right w:val="single" w:sz="6" w:space="0" w:color="CBD5E1"/>
            </w:tcBorders>
            <w:vAlign w:val="center"/>
          </w:tcPr>
          <w:p>
            <w:pPr>
              <w:spacing w:after="0"/>
            </w:pPr>
            <w:r/>
            <w:r>
              <w:rPr>
                <w:rFonts w:ascii="Arial" w:hAnsi="Arial" w:eastAsia="Arial"/>
                <w:b w:val="0"/>
                <w:color w:val="111827"/>
                <w:sz w:val="20"/>
              </w:rPr>
              <w:br/>
              <w:br/>
              <w:br/>
              <w:br/>
            </w:r>
          </w:p>
        </w:tc>
      </w:tr>
    </w:tbl>
    <w:sectPr w:rsidR="00FC693F" w:rsidRPr="0006063C" w:rsidSect="00034616">
      <w:headerReference w:type="default" r:id="rId9"/>
      <w:footerReference w:type="default" r:id="rId10"/>
      <w:pgSz w:w="12240" w:h="15840"/>
      <w:pgMar w:top="1037" w:right="1181" w:bottom="1037" w:left="1181"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
      <w:rPr>
        <w:rFonts w:ascii="Arial" w:hAnsi="Arial" w:eastAsia="Arial"/>
        <w:color w:val="64748B"/>
        <w:sz w:val="17"/>
      </w:rPr>
      <w:t>sales@andas-industrial.com | www.andas-industrial.com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left"/>
    </w:pPr>
    <w:r/>
    <w:r>
      <w:rPr>
        <w:rFonts w:ascii="Arial" w:hAnsi="Arial" w:eastAsia="Arial"/>
        <w:b/>
        <w:color w:val="64748B"/>
        <w:sz w:val="17"/>
      </w:rPr>
      <w:t>Andas Precision | QA Document Package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