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line="269" w:lineRule="auto"/>
      </w:pPr>
      <w:r>
        <w:rPr>
          <w:rFonts w:ascii="Arial" w:hAnsi="Arial" w:eastAsia="Arial"/>
          <w:b/>
          <w:color w:val="0891B2"/>
          <w:sz w:val="18"/>
        </w:rPr>
        <w:t>ANDAS PRECISION</w:t>
      </w:r>
    </w:p>
    <w:p>
      <w:pPr>
        <w:spacing w:before="0" w:after="60" w:line="269" w:lineRule="auto"/>
      </w:pPr>
      <w:r>
        <w:rPr>
          <w:rFonts w:ascii="Arial" w:hAnsi="Arial" w:eastAsia="Arial"/>
          <w:b/>
          <w:color w:val="0F172A"/>
          <w:sz w:val="44"/>
        </w:rPr>
        <w:t>Standard Mutual Non-Disclosure Agreement Template</w:t>
      </w:r>
    </w:p>
    <w:p>
      <w:pPr>
        <w:spacing w:before="0" w:after="160" w:line="269" w:lineRule="auto"/>
      </w:pPr>
      <w:r>
        <w:rPr>
          <w:rFonts w:ascii="Arial" w:hAnsi="Arial" w:eastAsia="Arial"/>
          <w:b w:val="0"/>
          <w:color w:val="475569"/>
          <w:sz w:val="23"/>
        </w:rPr>
        <w:t>For CAD drawings, RFQ packages, DFM review, quotation, CNC machining, and quality planning</w:t>
      </w:r>
    </w:p>
    <w:tbl>
      <w:tblPr>
        <w:tblW w:type="dxa" w:w="9360"/>
        <w:jc w:val="left"/>
        <w:tblLook w:firstColumn="1" w:firstRow="1" w:lastColumn="0" w:lastRow="0" w:noHBand="0" w:noVBand="1" w:val="04A0"/>
        <w:tblInd w:w="0" w:type="dxa"/>
      </w:tblPr>
      <w:tblGrid>
        <w:gridCol w:w="3293"/>
        <w:gridCol w:w="3293"/>
        <w:gridCol w:w="3293"/>
      </w:tblGrid>
      <w:tr>
        <w:tc>
          <w:tcPr>
            <w:tcW w:type="dxa" w:w="3293"/>
            <w:shd w:fill="ECFEFF"/>
            <w:tcBorders>
              <w:top w:val="single" w:sz="6" w:space="0" w:color="BAE6FD"/>
              <w:left w:val="single" w:sz="6" w:space="0" w:color="BAE6FD"/>
              <w:bottom w:val="single" w:sz="6" w:space="0" w:color="BAE6FD"/>
              <w:right w:val="single" w:sz="6" w:space="0" w:color="BAE6FD"/>
            </w:tcBorders>
            <w:vAlign w:val="center"/>
          </w:tcPr>
          <w:p>
            <w:pPr>
              <w:spacing w:after="0"/>
            </w:pPr>
            <w:r/>
            <w:r>
              <w:rPr>
                <w:rFonts w:ascii="Arial" w:hAnsi="Arial" w:eastAsia="Arial"/>
                <w:b w:val="0"/>
                <w:color w:val="0F172A"/>
                <w:sz w:val="17"/>
              </w:rPr>
              <w:t>Generated</w:t>
              <w:br/>
              <w:t>2026-06-07</w:t>
            </w:r>
          </w:p>
        </w:tc>
        <w:tc>
          <w:tcPr>
            <w:tcW w:type="dxa" w:w="3293"/>
            <w:shd w:fill="ECFEFF"/>
            <w:tcBorders>
              <w:top w:val="single" w:sz="6" w:space="0" w:color="BAE6FD"/>
              <w:left w:val="single" w:sz="6" w:space="0" w:color="BAE6FD"/>
              <w:bottom w:val="single" w:sz="6" w:space="0" w:color="BAE6FD"/>
              <w:right w:val="single" w:sz="6" w:space="0" w:color="BAE6FD"/>
            </w:tcBorders>
            <w:vAlign w:val="center"/>
          </w:tcPr>
          <w:p>
            <w:pPr>
              <w:spacing w:after="0"/>
            </w:pPr>
            <w:r/>
            <w:r>
              <w:rPr>
                <w:rFonts w:ascii="Arial" w:hAnsi="Arial" w:eastAsia="Arial"/>
                <w:b w:val="0"/>
                <w:color w:val="0F172A"/>
                <w:sz w:val="17"/>
              </w:rPr>
              <w:t>Language</w:t>
              <w:br/>
              <w:t>English</w:t>
            </w:r>
          </w:p>
        </w:tc>
        <w:tc>
          <w:tcPr>
            <w:tcW w:type="dxa" w:w="3293"/>
            <w:shd w:fill="ECFEFF"/>
            <w:tcBorders>
              <w:top w:val="single" w:sz="6" w:space="0" w:color="BAE6FD"/>
              <w:left w:val="single" w:sz="6" w:space="0" w:color="BAE6FD"/>
              <w:bottom w:val="single" w:sz="6" w:space="0" w:color="BAE6FD"/>
              <w:right w:val="single" w:sz="6" w:space="0" w:color="BAE6FD"/>
            </w:tcBorders>
            <w:vAlign w:val="center"/>
          </w:tcPr>
          <w:p>
            <w:pPr>
              <w:spacing w:after="0"/>
            </w:pPr>
            <w:r/>
            <w:r>
              <w:rPr>
                <w:rFonts w:ascii="Arial" w:hAnsi="Arial" w:eastAsia="Arial"/>
                <w:b w:val="0"/>
                <w:color w:val="0F172A"/>
                <w:sz w:val="17"/>
              </w:rPr>
              <w:t>Contact</w:t>
              <w:br/>
              <w:t>sales@andas-industrial.com</w:t>
            </w:r>
          </w:p>
        </w:tc>
      </w:tr>
    </w:tbl>
    <w:p>
      <w:pPr>
        <w:spacing w:before="160" w:after="160" w:line="269" w:lineRule="auto"/>
      </w:pPr>
      <w:r>
        <w:rPr>
          <w:rFonts w:ascii="Arial" w:hAnsi="Arial" w:eastAsia="Arial"/>
          <w:b w:val="0"/>
          <w:color w:val="475569"/>
          <w:sz w:val="19"/>
        </w:rPr>
        <w:t>Template for initial review only. Formal projects may use a signed bilingual NDA, purchase agreement, quality agreement, or customer-specific legal document. This template is not legal advice.</w:t>
      </w:r>
    </w:p>
    <w:p>
      <w:pPr>
        <w:spacing w:before="240" w:after="100" w:line="269" w:lineRule="auto"/>
      </w:pPr>
      <w:r>
        <w:rPr>
          <w:rFonts w:ascii="Arial" w:hAnsi="Arial" w:eastAsia="Arial"/>
          <w:b/>
          <w:color w:val="0F766E"/>
          <w:sz w:val="30"/>
        </w:rPr>
        <w:t>Project information</w:t>
      </w:r>
    </w:p>
    <w:tbl>
      <w:tblPr>
        <w:tblW w:type="dxa" w:w="9360"/>
        <w:jc w:val="left"/>
        <w:tblLook w:firstColumn="1" w:firstRow="1" w:lastColumn="0" w:lastRow="0" w:noHBand="0" w:noVBand="1" w:val="04A0"/>
        <w:tblInd w:w="0" w:type="dxa"/>
      </w:tblPr>
      <w:tblGrid>
        <w:gridCol w:w="4939"/>
        <w:gridCol w:w="4939"/>
      </w:tblGrid>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Disclosing Party</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Customer / purchasing entity / engineering owner</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Receiving Party</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Andas Precision or appointed project team</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Project / RFQ No.</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Drawing Revision</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r>
        <w:tc>
          <w:tcPr>
            <w:tcW w:type="dxa" w:w="3024"/>
            <w:shd w:fill="F1F5F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color w:val="0F172A"/>
                <w:sz w:val="19"/>
              </w:rPr>
              <w:t>Effective Date</w:t>
            </w:r>
          </w:p>
        </w:tc>
        <w:tc>
          <w:tcPr>
            <w:tcW w:type="dxa" w:w="6336"/>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111827"/>
                <w:sz w:val="19"/>
              </w:rPr>
              <w:t xml:space="preserve"> </w:t>
            </w:r>
          </w:p>
        </w:tc>
      </w:tr>
    </w:tbl>
    <w:p>
      <w:pPr>
        <w:spacing w:before="240" w:after="100" w:line="269" w:lineRule="auto"/>
      </w:pPr>
      <w:r>
        <w:rPr>
          <w:rFonts w:ascii="Arial" w:hAnsi="Arial" w:eastAsia="Arial"/>
          <w:b/>
          <w:color w:val="0F766E"/>
          <w:sz w:val="30"/>
        </w:rPr>
        <w:t>Clauses</w:t>
      </w:r>
    </w:p>
    <w:p>
      <w:pPr>
        <w:spacing w:before="240" w:after="100" w:line="269" w:lineRule="auto"/>
      </w:pPr>
      <w:r>
        <w:rPr>
          <w:rFonts w:ascii="Arial" w:hAnsi="Arial" w:eastAsia="Arial"/>
          <w:b/>
          <w:color w:val="1F4D78"/>
          <w:sz w:val="25"/>
        </w:rPr>
        <w:t>1. Parties</w:t>
      </w:r>
    </w:p>
    <w:p>
      <w:pPr>
        <w:spacing w:before="0" w:after="100" w:line="269" w:lineRule="auto"/>
      </w:pPr>
      <w:r>
        <w:rPr>
          <w:rFonts w:ascii="Arial" w:hAnsi="Arial" w:eastAsia="Arial"/>
          <w:b w:val="0"/>
          <w:color w:val="111827"/>
          <w:sz w:val="19"/>
        </w:rPr>
        <w:t>This Non-Disclosure Agreement is intended for use between Andas Precision and the customer or purchasing entity submitting CAD drawings, PDF drawings, specifications, RFQ data, or related project information.</w:t>
      </w:r>
    </w:p>
    <w:p>
      <w:pPr>
        <w:spacing w:before="240" w:after="100" w:line="269" w:lineRule="auto"/>
      </w:pPr>
      <w:r>
        <w:rPr>
          <w:rFonts w:ascii="Arial" w:hAnsi="Arial" w:eastAsia="Arial"/>
          <w:b/>
          <w:color w:val="1F4D78"/>
          <w:sz w:val="25"/>
        </w:rPr>
        <w:t>2. Confidential Information</w:t>
      </w:r>
    </w:p>
    <w:p>
      <w:pPr>
        <w:spacing w:before="0" w:after="100" w:line="269" w:lineRule="auto"/>
      </w:pPr>
      <w:r>
        <w:rPr>
          <w:rFonts w:ascii="Arial" w:hAnsi="Arial" w:eastAsia="Arial"/>
          <w:b w:val="0"/>
          <w:color w:val="111827"/>
          <w:sz w:val="19"/>
        </w:rPr>
        <w:t>Confidential Information includes CAD files, STEP/IGES/STP models, PDF drawings, material specifications, tolerance requirements, product usage, assembly relationship, quotation quantity, quality requirements, pricing discussions, technical feedback, and written or verbal engineering communications.</w:t>
      </w:r>
    </w:p>
    <w:p>
      <w:pPr>
        <w:spacing w:before="240" w:after="100" w:line="269" w:lineRule="auto"/>
      </w:pPr>
      <w:r>
        <w:rPr>
          <w:rFonts w:ascii="Arial" w:hAnsi="Arial" w:eastAsia="Arial"/>
          <w:b/>
          <w:color w:val="1F4D78"/>
          <w:sz w:val="25"/>
        </w:rPr>
        <w:t>3. Permitted Use</w:t>
      </w:r>
    </w:p>
    <w:p>
      <w:pPr>
        <w:spacing w:before="0" w:after="100" w:line="269" w:lineRule="auto"/>
      </w:pPr>
      <w:r>
        <w:rPr>
          <w:rFonts w:ascii="Arial" w:hAnsi="Arial" w:eastAsia="Arial"/>
          <w:b w:val="0"/>
          <w:color w:val="111827"/>
          <w:sz w:val="19"/>
        </w:rPr>
        <w:t>The receiving party may use Confidential Information only for DFM review, quotation, process planning, supplier audit, quality planning, manufacturing, inspection, shipment, and customer-project communication related to the submitted project.</w:t>
      </w:r>
    </w:p>
    <w:p>
      <w:pPr>
        <w:spacing w:before="240" w:after="100" w:line="269" w:lineRule="auto"/>
      </w:pPr>
      <w:r>
        <w:rPr>
          <w:rFonts w:ascii="Arial" w:hAnsi="Arial" w:eastAsia="Arial"/>
          <w:b/>
          <w:color w:val="1F4D78"/>
          <w:sz w:val="25"/>
        </w:rPr>
        <w:t>4. Protection Measures</w:t>
      </w:r>
    </w:p>
    <w:p>
      <w:pPr>
        <w:spacing w:before="0" w:after="100" w:line="269" w:lineRule="auto"/>
      </w:pPr>
      <w:r>
        <w:rPr>
          <w:rFonts w:ascii="Arial" w:hAnsi="Arial" w:eastAsia="Arial"/>
          <w:b w:val="0"/>
          <w:color w:val="111827"/>
          <w:sz w:val="19"/>
        </w:rPr>
        <w:t>The receiving party will apply reasonable commercial safeguards, including controlled access, project-based file handling, limited internal disclosure, secure communication practices, and designated engineering contacts for sensitive projects.</w:t>
      </w:r>
    </w:p>
    <w:p>
      <w:pPr>
        <w:spacing w:before="240" w:after="100" w:line="269" w:lineRule="auto"/>
      </w:pPr>
      <w:r>
        <w:rPr>
          <w:rFonts w:ascii="Arial" w:hAnsi="Arial" w:eastAsia="Arial"/>
          <w:b/>
          <w:color w:val="1F4D78"/>
          <w:sz w:val="25"/>
        </w:rPr>
        <w:t>5. Exclusions</w:t>
      </w:r>
    </w:p>
    <w:p>
      <w:pPr>
        <w:spacing w:before="0" w:after="100" w:line="269" w:lineRule="auto"/>
      </w:pPr>
      <w:r>
        <w:rPr>
          <w:rFonts w:ascii="Arial" w:hAnsi="Arial" w:eastAsia="Arial"/>
          <w:b w:val="0"/>
          <w:color w:val="111827"/>
          <w:sz w:val="19"/>
        </w:rPr>
        <w:t>Confidentiality obligations do not apply to information that is publicly available, already lawfully known, independently developed without reference to the confidential material, or required to be disclosed by law or competent authority.</w:t>
      </w:r>
    </w:p>
    <w:p>
      <w:pPr>
        <w:spacing w:before="240" w:after="100" w:line="269" w:lineRule="auto"/>
      </w:pPr>
      <w:r>
        <w:rPr>
          <w:rFonts w:ascii="Arial" w:hAnsi="Arial" w:eastAsia="Arial"/>
          <w:b/>
          <w:color w:val="1F4D78"/>
          <w:sz w:val="25"/>
        </w:rPr>
        <w:t>6. Return or Deletion</w:t>
      </w:r>
    </w:p>
    <w:p>
      <w:pPr>
        <w:spacing w:before="0" w:after="100" w:line="269" w:lineRule="auto"/>
      </w:pPr>
      <w:r>
        <w:rPr>
          <w:rFonts w:ascii="Arial" w:hAnsi="Arial" w:eastAsia="Arial"/>
          <w:b w:val="0"/>
          <w:color w:val="111827"/>
          <w:sz w:val="19"/>
        </w:rPr>
        <w:t>Upon written request, non-essential RFQ-stage files may be deleted or returned where technically and legally practical. Records required for quotation traceability, tax, quality, legal, order fulfillment, or dispute prevention may be retained.</w:t>
      </w:r>
    </w:p>
    <w:p>
      <w:pPr>
        <w:spacing w:before="240" w:after="100" w:line="269" w:lineRule="auto"/>
      </w:pPr>
      <w:r>
        <w:rPr>
          <w:rFonts w:ascii="Arial" w:hAnsi="Arial" w:eastAsia="Arial"/>
          <w:b/>
          <w:color w:val="1F4D78"/>
          <w:sz w:val="25"/>
        </w:rPr>
        <w:t>7. Term</w:t>
      </w:r>
    </w:p>
    <w:p>
      <w:pPr>
        <w:spacing w:before="0" w:after="100" w:line="269" w:lineRule="auto"/>
      </w:pPr>
      <w:r>
        <w:rPr>
          <w:rFonts w:ascii="Arial" w:hAnsi="Arial" w:eastAsia="Arial"/>
          <w:b w:val="0"/>
          <w:color w:val="111827"/>
          <w:sz w:val="19"/>
        </w:rPr>
        <w:t>Unless otherwise agreed in writing, confidentiality obligations begin when information is submitted and continue after project completion or termination for a commercially reasonable period.</w:t>
      </w:r>
    </w:p>
    <w:p>
      <w:pPr>
        <w:spacing w:before="240" w:after="100" w:line="269" w:lineRule="auto"/>
      </w:pPr>
      <w:r>
        <w:rPr>
          <w:rFonts w:ascii="Arial" w:hAnsi="Arial" w:eastAsia="Arial"/>
          <w:b/>
          <w:color w:val="1F4D78"/>
          <w:sz w:val="25"/>
        </w:rPr>
        <w:t>8. No Manufacturing Commitment</w:t>
      </w:r>
    </w:p>
    <w:p>
      <w:pPr>
        <w:spacing w:before="0" w:after="100" w:line="269" w:lineRule="auto"/>
      </w:pPr>
      <w:r>
        <w:rPr>
          <w:rFonts w:ascii="Arial" w:hAnsi="Arial" w:eastAsia="Arial"/>
          <w:b w:val="0"/>
          <w:color w:val="111827"/>
          <w:sz w:val="19"/>
        </w:rPr>
        <w:t>DFM feedback, cost estimates, and manufacturability scoring are preliminary engineering references. Final manufacturability, pricing, delivery, inspection scope, and legal obligations depend on the confirmed drawing revision, materials, tolerances, quality documents, purchase order, and signed agreement.</w:t>
      </w:r>
    </w:p>
    <w:p>
      <w:pPr>
        <w:spacing w:before="240" w:after="100" w:line="269" w:lineRule="auto"/>
      </w:pPr>
      <w:r>
        <w:rPr>
          <w:rFonts w:ascii="Arial" w:hAnsi="Arial" w:eastAsia="Arial"/>
          <w:b/>
          <w:color w:val="1F4D78"/>
          <w:sz w:val="25"/>
        </w:rPr>
        <w:t>9. Governing Documents</w:t>
      </w:r>
    </w:p>
    <w:p>
      <w:pPr>
        <w:spacing w:before="0" w:after="100" w:line="269" w:lineRule="auto"/>
      </w:pPr>
      <w:r>
        <w:rPr>
          <w:rFonts w:ascii="Arial" w:hAnsi="Arial" w:eastAsia="Arial"/>
          <w:b w:val="0"/>
          <w:color w:val="111827"/>
          <w:sz w:val="19"/>
        </w:rPr>
        <w:t>If a customer-specific NDA, purchase agreement, quality agreement, or master service agreement is signed, the signed document will prevail where there is any inconsistency with this template.</w:t>
      </w:r>
    </w:p>
    <w:p>
      <w:pPr>
        <w:spacing w:before="240" w:after="100" w:line="269" w:lineRule="auto"/>
      </w:pPr>
      <w:r>
        <w:rPr>
          <w:rFonts w:ascii="Arial" w:hAnsi="Arial" w:eastAsia="Arial"/>
          <w:b/>
          <w:color w:val="0F766E"/>
          <w:sz w:val="30"/>
        </w:rPr>
        <w:t>Signature</w:t>
      </w:r>
    </w:p>
    <w:tbl>
      <w:tblPr>
        <w:tblW w:type="dxa" w:w="9360"/>
        <w:jc w:val="left"/>
        <w:tblLook w:firstColumn="1" w:firstRow="1" w:lastColumn="0" w:lastRow="0" w:noHBand="0" w:noVBand="1" w:val="04A0"/>
        <w:tblInd w:w="0" w:type="dxa"/>
      </w:tblPr>
      <w:tblGrid>
        <w:gridCol w:w="4939"/>
        <w:gridCol w:w="4939"/>
      </w:tblGrid>
      <w:tr>
        <w:tc>
          <w:tcPr>
            <w:tcW w:type="dxa" w:w="4939"/>
            <w:shd w:fill="ECFDF5"/>
            <w:tcBorders>
              <w:top w:val="single" w:sz="6" w:space="0" w:color="A7F3D0"/>
              <w:left w:val="single" w:sz="6" w:space="0" w:color="A7F3D0"/>
              <w:bottom w:val="single" w:sz="6" w:space="0" w:color="A7F3D0"/>
              <w:right w:val="single" w:sz="6" w:space="0" w:color="A7F3D0"/>
            </w:tcBorders>
            <w:vAlign w:val="center"/>
          </w:tcPr>
          <w:p>
            <w:pPr>
              <w:spacing w:after="0"/>
            </w:pPr>
            <w:r/>
            <w:r>
              <w:rPr>
                <w:rFonts w:ascii="Arial" w:hAnsi="Arial" w:eastAsia="Arial"/>
                <w:b/>
                <w:color w:val="065F46"/>
                <w:sz w:val="20"/>
              </w:rPr>
              <w:t>Disclosing Party</w:t>
            </w:r>
          </w:p>
        </w:tc>
        <w:tc>
          <w:tcPr>
            <w:tcW w:type="dxa" w:w="4939"/>
            <w:shd w:fill="ECFDF5"/>
            <w:tcBorders>
              <w:top w:val="single" w:sz="6" w:space="0" w:color="A7F3D0"/>
              <w:left w:val="single" w:sz="6" w:space="0" w:color="A7F3D0"/>
              <w:bottom w:val="single" w:sz="6" w:space="0" w:color="A7F3D0"/>
              <w:right w:val="single" w:sz="6" w:space="0" w:color="A7F3D0"/>
            </w:tcBorders>
            <w:vAlign w:val="center"/>
          </w:tcPr>
          <w:p>
            <w:pPr>
              <w:spacing w:after="0"/>
            </w:pPr>
            <w:r/>
            <w:r>
              <w:rPr>
                <w:rFonts w:ascii="Arial" w:hAnsi="Arial" w:eastAsia="Arial"/>
                <w:b/>
                <w:color w:val="065F46"/>
                <w:sz w:val="20"/>
              </w:rPr>
              <w:t>Receiving Party</w:t>
            </w:r>
          </w:p>
        </w:tc>
      </w:tr>
      <w:tr>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475569"/>
                <w:sz w:val="17"/>
              </w:rPr>
              <w:br/>
              <w:br/>
              <w:br/>
            </w:r>
          </w:p>
        </w:tc>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475569"/>
                <w:sz w:val="17"/>
              </w:rPr>
              <w:br/>
              <w:br/>
              <w:br/>
            </w:r>
          </w:p>
        </w:tc>
      </w:tr>
      <w:tr>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475569"/>
                <w:sz w:val="17"/>
              </w:rPr>
              <w:t>Name / Company / Title / Signature / Date</w:t>
            </w:r>
          </w:p>
        </w:tc>
        <w:tc>
          <w:tcPr>
            <w:tcW w:type="dxa" w:w="4939"/>
            <w:tcBorders>
              <w:top w:val="single" w:sz="6" w:space="0" w:color="D9E2EC"/>
              <w:left w:val="single" w:sz="6" w:space="0" w:color="D9E2EC"/>
              <w:bottom w:val="single" w:sz="6" w:space="0" w:color="D9E2EC"/>
              <w:right w:val="single" w:sz="6" w:space="0" w:color="D9E2EC"/>
            </w:tcBorders>
            <w:vAlign w:val="center"/>
          </w:tcPr>
          <w:p>
            <w:pPr>
              <w:spacing w:after="0"/>
            </w:pPr>
            <w:r/>
            <w:r>
              <w:rPr>
                <w:rFonts w:ascii="Arial" w:hAnsi="Arial" w:eastAsia="Arial"/>
                <w:b w:val="0"/>
                <w:color w:val="475569"/>
                <w:sz w:val="17"/>
              </w:rPr>
              <w:t>Name / Company / Title / Signature / Date</w:t>
            </w:r>
          </w:p>
        </w:tc>
      </w:tr>
    </w:tbl>
    <w:sectPr w:rsidR="00FC693F" w:rsidRPr="0006063C" w:rsidSect="00034616">
      <w:headerReference w:type="default" r:id="rId9"/>
      <w:footerReference w:type="default" r:id="rId10"/>
      <w:pgSz w:w="12240" w:h="15840"/>
      <w:pgMar w:top="1037" w:right="1181" w:bottom="1037" w:left="1181"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
      <w:rPr>
        <w:rFonts w:ascii="Arial" w:hAnsi="Arial" w:eastAsia="Arial"/>
        <w:color w:val="64748B"/>
        <w:sz w:val="17"/>
      </w:rPr>
      <w:t>sales@andas-industrial.com | www.andas-industrial.com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left"/>
    </w:pPr>
    <w:r/>
    <w:r>
      <w:rPr>
        <w:rFonts w:ascii="Arial" w:hAnsi="Arial" w:eastAsia="Arial"/>
        <w:b/>
        <w:color w:val="64748B"/>
        <w:sz w:val="17"/>
      </w:rPr>
      <w:t>Andas Precision | Standard NDA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